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6A554" w14:textId="77777777" w:rsidR="00D77204" w:rsidRPr="0001463A" w:rsidRDefault="00D77204" w:rsidP="00D77204">
      <w:pPr>
        <w:rPr>
          <w:rFonts w:ascii="Arial" w:hAnsi="Arial" w:cs="Arial"/>
          <w:sz w:val="28"/>
          <w:szCs w:val="28"/>
        </w:rPr>
      </w:pPr>
      <w:r w:rsidRPr="0001463A">
        <w:rPr>
          <w:rFonts w:ascii="Arial" w:hAnsi="Arial" w:cs="Arial"/>
          <w:sz w:val="28"/>
          <w:szCs w:val="28"/>
        </w:rPr>
        <w:t>Stopping scam calls coming through is almost impossible, the scammers always seem to be one step ahead.</w:t>
      </w:r>
    </w:p>
    <w:p w14:paraId="1711414A" w14:textId="77777777" w:rsidR="00D77204" w:rsidRPr="0001463A" w:rsidRDefault="00D77204" w:rsidP="00D77204">
      <w:pPr>
        <w:rPr>
          <w:rFonts w:ascii="Arial" w:hAnsi="Arial" w:cs="Arial"/>
          <w:sz w:val="28"/>
          <w:szCs w:val="28"/>
        </w:rPr>
      </w:pPr>
      <w:r w:rsidRPr="0001463A">
        <w:rPr>
          <w:rFonts w:ascii="Arial" w:hAnsi="Arial" w:cs="Arial"/>
          <w:sz w:val="28"/>
          <w:szCs w:val="28"/>
        </w:rPr>
        <w:t>What we can do is protect ourselves by using the technology available to us. Trading Standards have done some research and have a few options that could help you stay scam call free!</w:t>
      </w:r>
    </w:p>
    <w:p w14:paraId="7EDD6DB1" w14:textId="5D97EB3A" w:rsidR="005C64C7" w:rsidRDefault="00D77204" w:rsidP="005C64C7">
      <w:pPr>
        <w:pStyle w:val="ListParagraph"/>
        <w:numPr>
          <w:ilvl w:val="0"/>
          <w:numId w:val="1"/>
        </w:numPr>
        <w:rPr>
          <w:rFonts w:ascii="Arial" w:hAnsi="Arial" w:cs="Arial"/>
          <w:sz w:val="28"/>
          <w:szCs w:val="28"/>
        </w:rPr>
      </w:pPr>
      <w:r w:rsidRPr="0001463A">
        <w:rPr>
          <w:rFonts w:ascii="Arial" w:hAnsi="Arial" w:cs="Arial"/>
          <w:sz w:val="28"/>
          <w:szCs w:val="28"/>
        </w:rPr>
        <w:t>If you are a</w:t>
      </w:r>
      <w:r w:rsidR="002337EF">
        <w:rPr>
          <w:rFonts w:ascii="Arial" w:hAnsi="Arial" w:cs="Arial"/>
          <w:sz w:val="28"/>
          <w:szCs w:val="28"/>
        </w:rPr>
        <w:t xml:space="preserve"> </w:t>
      </w:r>
      <w:r w:rsidR="002337EF" w:rsidRPr="002337EF">
        <w:rPr>
          <w:rFonts w:ascii="Arial" w:hAnsi="Arial" w:cs="Arial"/>
          <w:b/>
          <w:bCs/>
          <w:sz w:val="28"/>
          <w:szCs w:val="28"/>
        </w:rPr>
        <w:t>WightFibre</w:t>
      </w:r>
      <w:r w:rsidR="002337EF">
        <w:rPr>
          <w:rFonts w:ascii="Arial" w:hAnsi="Arial" w:cs="Arial"/>
          <w:b/>
          <w:bCs/>
          <w:sz w:val="28"/>
          <w:szCs w:val="28"/>
        </w:rPr>
        <w:t>,</w:t>
      </w:r>
      <w:r w:rsidRPr="0001463A">
        <w:rPr>
          <w:rFonts w:ascii="Arial" w:hAnsi="Arial" w:cs="Arial"/>
          <w:sz w:val="28"/>
          <w:szCs w:val="28"/>
        </w:rPr>
        <w:t xml:space="preserve"> </w:t>
      </w:r>
      <w:r w:rsidRPr="0001463A">
        <w:rPr>
          <w:rFonts w:ascii="Arial" w:hAnsi="Arial" w:cs="Arial"/>
          <w:b/>
          <w:sz w:val="28"/>
          <w:szCs w:val="28"/>
        </w:rPr>
        <w:t>Sky</w:t>
      </w:r>
      <w:r w:rsidRPr="0001463A">
        <w:rPr>
          <w:rFonts w:ascii="Arial" w:hAnsi="Arial" w:cs="Arial"/>
          <w:sz w:val="28"/>
          <w:szCs w:val="28"/>
        </w:rPr>
        <w:t xml:space="preserve"> or </w:t>
      </w:r>
      <w:r w:rsidRPr="0001463A">
        <w:rPr>
          <w:rFonts w:ascii="Arial" w:hAnsi="Arial" w:cs="Arial"/>
          <w:b/>
          <w:sz w:val="28"/>
          <w:szCs w:val="28"/>
        </w:rPr>
        <w:t>TalkTalk</w:t>
      </w:r>
      <w:r w:rsidR="008965F7" w:rsidRPr="0001463A">
        <w:rPr>
          <w:rFonts w:ascii="Arial" w:hAnsi="Arial" w:cs="Arial"/>
          <w:sz w:val="28"/>
          <w:szCs w:val="28"/>
        </w:rPr>
        <w:t xml:space="preserve"> customer they </w:t>
      </w:r>
      <w:r w:rsidR="002337EF">
        <w:rPr>
          <w:rFonts w:ascii="Arial" w:hAnsi="Arial" w:cs="Arial"/>
          <w:sz w:val="28"/>
          <w:szCs w:val="28"/>
        </w:rPr>
        <w:t>all</w:t>
      </w:r>
      <w:r w:rsidR="008965F7" w:rsidRPr="0001463A">
        <w:rPr>
          <w:rFonts w:ascii="Arial" w:hAnsi="Arial" w:cs="Arial"/>
          <w:sz w:val="28"/>
          <w:szCs w:val="28"/>
        </w:rPr>
        <w:t xml:space="preserve"> offer a </w:t>
      </w:r>
      <w:r w:rsidR="008965F7" w:rsidRPr="0001463A">
        <w:rPr>
          <w:rFonts w:ascii="Arial" w:hAnsi="Arial" w:cs="Arial"/>
          <w:b/>
          <w:sz w:val="28"/>
          <w:szCs w:val="28"/>
        </w:rPr>
        <w:t>free</w:t>
      </w:r>
      <w:r w:rsidR="008965F7" w:rsidRPr="0001463A">
        <w:rPr>
          <w:rFonts w:ascii="Arial" w:hAnsi="Arial" w:cs="Arial"/>
          <w:sz w:val="28"/>
          <w:szCs w:val="28"/>
        </w:rPr>
        <w:t xml:space="preserve"> call blocking service – </w:t>
      </w:r>
      <w:r w:rsidR="005C64C7">
        <w:rPr>
          <w:rFonts w:ascii="Arial" w:hAnsi="Arial" w:cs="Arial"/>
          <w:sz w:val="28"/>
          <w:szCs w:val="28"/>
        </w:rPr>
        <w:t>To set this up</w:t>
      </w:r>
    </w:p>
    <w:p w14:paraId="2827FD64" w14:textId="14C2BF8B" w:rsidR="005C64C7" w:rsidRDefault="005C64C7" w:rsidP="005C64C7">
      <w:pPr>
        <w:pStyle w:val="ListParagraph"/>
        <w:rPr>
          <w:rFonts w:ascii="Arial" w:hAnsi="Arial" w:cs="Arial"/>
          <w:sz w:val="28"/>
          <w:szCs w:val="28"/>
        </w:rPr>
      </w:pPr>
      <w:r>
        <w:rPr>
          <w:rFonts w:ascii="Arial" w:hAnsi="Arial" w:cs="Arial"/>
          <w:sz w:val="28"/>
          <w:szCs w:val="28"/>
        </w:rPr>
        <w:t>Wightfibre – dial 1490</w:t>
      </w:r>
    </w:p>
    <w:p w14:paraId="459E15AD" w14:textId="0E3B0174" w:rsidR="005C64C7" w:rsidRDefault="005C64C7" w:rsidP="005C64C7">
      <w:pPr>
        <w:pStyle w:val="ListParagraph"/>
        <w:rPr>
          <w:rFonts w:ascii="Arial" w:hAnsi="Arial" w:cs="Arial"/>
          <w:sz w:val="28"/>
          <w:szCs w:val="28"/>
        </w:rPr>
      </w:pPr>
      <w:r>
        <w:rPr>
          <w:rFonts w:ascii="Arial" w:hAnsi="Arial" w:cs="Arial"/>
          <w:sz w:val="28"/>
          <w:szCs w:val="28"/>
        </w:rPr>
        <w:t>Talk Talk – dial 1472</w:t>
      </w:r>
    </w:p>
    <w:p w14:paraId="08B37D56" w14:textId="68C8968B" w:rsidR="005C64C7" w:rsidRPr="005C64C7" w:rsidRDefault="005C64C7" w:rsidP="005C64C7">
      <w:pPr>
        <w:pStyle w:val="ListParagraph"/>
        <w:rPr>
          <w:rFonts w:ascii="Arial" w:hAnsi="Arial" w:cs="Arial"/>
          <w:sz w:val="28"/>
          <w:szCs w:val="28"/>
        </w:rPr>
      </w:pPr>
      <w:r>
        <w:rPr>
          <w:rFonts w:ascii="Arial" w:hAnsi="Arial" w:cs="Arial"/>
          <w:sz w:val="28"/>
          <w:szCs w:val="28"/>
        </w:rPr>
        <w:t xml:space="preserve">Sky – through your online account or call them </w:t>
      </w:r>
    </w:p>
    <w:p w14:paraId="5386317C" w14:textId="77777777" w:rsidR="00283014" w:rsidRPr="0001463A" w:rsidRDefault="00283014" w:rsidP="00D77204">
      <w:pPr>
        <w:pStyle w:val="ListParagraph"/>
        <w:numPr>
          <w:ilvl w:val="0"/>
          <w:numId w:val="1"/>
        </w:numPr>
        <w:rPr>
          <w:rFonts w:ascii="Arial" w:hAnsi="Arial" w:cs="Arial"/>
          <w:sz w:val="28"/>
          <w:szCs w:val="28"/>
        </w:rPr>
      </w:pPr>
      <w:r w:rsidRPr="0001463A">
        <w:rPr>
          <w:rFonts w:ascii="Arial" w:hAnsi="Arial" w:cs="Arial"/>
          <w:sz w:val="28"/>
          <w:szCs w:val="28"/>
        </w:rPr>
        <w:t xml:space="preserve">You can purchase phones that block scam calls and allow through </w:t>
      </w:r>
      <w:r w:rsidR="006D0E08" w:rsidRPr="0001463A">
        <w:rPr>
          <w:rFonts w:ascii="Arial" w:hAnsi="Arial" w:cs="Arial"/>
          <w:sz w:val="28"/>
          <w:szCs w:val="28"/>
        </w:rPr>
        <w:t xml:space="preserve">calls from </w:t>
      </w:r>
      <w:r w:rsidRPr="0001463A">
        <w:rPr>
          <w:rFonts w:ascii="Arial" w:hAnsi="Arial" w:cs="Arial"/>
          <w:sz w:val="28"/>
          <w:szCs w:val="28"/>
        </w:rPr>
        <w:t xml:space="preserve">friends and family that are stored in the memory. There are a variety of </w:t>
      </w:r>
      <w:r w:rsidR="006D0E08" w:rsidRPr="0001463A">
        <w:rPr>
          <w:rFonts w:ascii="Arial" w:hAnsi="Arial" w:cs="Arial"/>
          <w:sz w:val="28"/>
          <w:szCs w:val="28"/>
        </w:rPr>
        <w:t>phones</w:t>
      </w:r>
      <w:r w:rsidRPr="0001463A">
        <w:rPr>
          <w:rFonts w:ascii="Arial" w:hAnsi="Arial" w:cs="Arial"/>
          <w:sz w:val="28"/>
          <w:szCs w:val="28"/>
        </w:rPr>
        <w:t xml:space="preserve"> and the following comparison has been taken from the </w:t>
      </w:r>
      <w:r w:rsidR="006D0E08" w:rsidRPr="0001463A">
        <w:rPr>
          <w:rFonts w:ascii="Arial" w:hAnsi="Arial" w:cs="Arial"/>
          <w:sz w:val="28"/>
          <w:szCs w:val="28"/>
        </w:rPr>
        <w:t>internet</w:t>
      </w:r>
      <w:r w:rsidRPr="0001463A">
        <w:rPr>
          <w:rFonts w:ascii="Arial" w:hAnsi="Arial" w:cs="Arial"/>
          <w:sz w:val="28"/>
          <w:szCs w:val="28"/>
        </w:rPr>
        <w:t xml:space="preserve"> and may help to clarify which one suits you best.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267"/>
        <w:gridCol w:w="1560"/>
        <w:gridCol w:w="1562"/>
        <w:gridCol w:w="1560"/>
        <w:gridCol w:w="1699"/>
        <w:gridCol w:w="1842"/>
      </w:tblGrid>
      <w:tr w:rsidR="006D0E08" w:rsidRPr="0001463A" w14:paraId="712F6170" w14:textId="77777777" w:rsidTr="00096EF3">
        <w:trPr>
          <w:tblCellSpacing w:w="15" w:type="dxa"/>
        </w:trPr>
        <w:tc>
          <w:tcPr>
            <w:tcW w:w="1059" w:type="pct"/>
            <w:tcBorders>
              <w:top w:val="nil"/>
              <w:left w:val="nil"/>
              <w:bottom w:val="nil"/>
              <w:right w:val="nil"/>
            </w:tcBorders>
            <w:shd w:val="clear" w:color="auto" w:fill="F8F7F5"/>
            <w:tcMar>
              <w:top w:w="150" w:type="dxa"/>
              <w:left w:w="150" w:type="dxa"/>
              <w:bottom w:w="150" w:type="dxa"/>
              <w:right w:w="150" w:type="dxa"/>
            </w:tcMar>
            <w:vAlign w:val="center"/>
            <w:hideMark/>
          </w:tcPr>
          <w:p w14:paraId="5E2552CB" w14:textId="77777777" w:rsidR="00283014" w:rsidRPr="0001463A" w:rsidRDefault="00283014" w:rsidP="00283014">
            <w:pPr>
              <w:spacing w:after="0" w:line="240" w:lineRule="auto"/>
              <w:rPr>
                <w:rFonts w:ascii="Arial" w:eastAsia="Times New Roman" w:hAnsi="Arial" w:cs="Arial"/>
                <w:sz w:val="24"/>
                <w:szCs w:val="24"/>
                <w:lang w:eastAsia="en-GB"/>
              </w:rPr>
            </w:pPr>
          </w:p>
        </w:tc>
        <w:tc>
          <w:tcPr>
            <w:tcW w:w="729" w:type="pct"/>
            <w:tcBorders>
              <w:top w:val="nil"/>
              <w:left w:val="nil"/>
              <w:bottom w:val="nil"/>
              <w:right w:val="nil"/>
            </w:tcBorders>
            <w:shd w:val="clear" w:color="auto" w:fill="F8F7F5"/>
            <w:tcMar>
              <w:top w:w="150" w:type="dxa"/>
              <w:left w:w="150" w:type="dxa"/>
              <w:bottom w:w="150" w:type="dxa"/>
              <w:right w:w="150" w:type="dxa"/>
            </w:tcMar>
            <w:vAlign w:val="center"/>
            <w:hideMark/>
          </w:tcPr>
          <w:p w14:paraId="58E6259D"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BT Premium Phone</w:t>
            </w:r>
          </w:p>
        </w:tc>
        <w:tc>
          <w:tcPr>
            <w:tcW w:w="730" w:type="pct"/>
            <w:tcBorders>
              <w:top w:val="nil"/>
              <w:left w:val="nil"/>
              <w:bottom w:val="nil"/>
              <w:right w:val="nil"/>
            </w:tcBorders>
            <w:shd w:val="clear" w:color="auto" w:fill="F8F7F5"/>
            <w:tcMar>
              <w:top w:w="150" w:type="dxa"/>
              <w:left w:w="150" w:type="dxa"/>
              <w:bottom w:w="150" w:type="dxa"/>
              <w:right w:w="150" w:type="dxa"/>
            </w:tcMar>
            <w:vAlign w:val="center"/>
            <w:hideMark/>
          </w:tcPr>
          <w:p w14:paraId="103DD925"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bookmarkStart w:id="0" w:name="_Hlk25662364"/>
            <w:r w:rsidRPr="0001463A">
              <w:rPr>
                <w:rFonts w:ascii="Arial" w:eastAsia="Times New Roman" w:hAnsi="Arial" w:cs="Arial"/>
                <w:b/>
                <w:bCs/>
                <w:sz w:val="18"/>
                <w:szCs w:val="18"/>
                <w:lang w:eastAsia="en-GB"/>
              </w:rPr>
              <w:t>Panasonic KX-TGH260</w:t>
            </w:r>
            <w:bookmarkEnd w:id="0"/>
          </w:p>
        </w:tc>
        <w:tc>
          <w:tcPr>
            <w:tcW w:w="729" w:type="pct"/>
            <w:tcBorders>
              <w:top w:val="nil"/>
              <w:left w:val="nil"/>
              <w:bottom w:val="nil"/>
              <w:right w:val="nil"/>
            </w:tcBorders>
            <w:shd w:val="clear" w:color="auto" w:fill="F8F7F5"/>
            <w:tcMar>
              <w:top w:w="150" w:type="dxa"/>
              <w:left w:w="150" w:type="dxa"/>
              <w:bottom w:w="150" w:type="dxa"/>
              <w:right w:w="150" w:type="dxa"/>
            </w:tcMar>
            <w:vAlign w:val="center"/>
            <w:hideMark/>
          </w:tcPr>
          <w:p w14:paraId="2FC02381"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BT Halo</w:t>
            </w:r>
          </w:p>
        </w:tc>
        <w:tc>
          <w:tcPr>
            <w:tcW w:w="796" w:type="pct"/>
            <w:tcBorders>
              <w:top w:val="nil"/>
              <w:left w:val="nil"/>
              <w:bottom w:val="nil"/>
              <w:right w:val="nil"/>
            </w:tcBorders>
            <w:shd w:val="clear" w:color="auto" w:fill="F8F7F5"/>
            <w:tcMar>
              <w:top w:w="150" w:type="dxa"/>
              <w:left w:w="150" w:type="dxa"/>
              <w:bottom w:w="150" w:type="dxa"/>
              <w:right w:w="150" w:type="dxa"/>
            </w:tcMar>
            <w:vAlign w:val="center"/>
            <w:hideMark/>
          </w:tcPr>
          <w:p w14:paraId="791ED524"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bookmarkStart w:id="1" w:name="_Hlk25662782"/>
            <w:r w:rsidRPr="0001463A">
              <w:rPr>
                <w:rFonts w:ascii="Arial" w:eastAsia="Times New Roman" w:hAnsi="Arial" w:cs="Arial"/>
                <w:b/>
                <w:bCs/>
                <w:sz w:val="18"/>
                <w:szCs w:val="18"/>
                <w:lang w:eastAsia="en-GB"/>
              </w:rPr>
              <w:t>Siemens Gigaset C620A</w:t>
            </w:r>
            <w:bookmarkEnd w:id="1"/>
          </w:p>
        </w:tc>
        <w:tc>
          <w:tcPr>
            <w:tcW w:w="857" w:type="pct"/>
            <w:tcBorders>
              <w:top w:val="nil"/>
              <w:left w:val="nil"/>
              <w:bottom w:val="nil"/>
              <w:right w:val="nil"/>
            </w:tcBorders>
            <w:shd w:val="clear" w:color="auto" w:fill="F8F7F5"/>
            <w:tcMar>
              <w:top w:w="150" w:type="dxa"/>
              <w:left w:w="150" w:type="dxa"/>
              <w:bottom w:w="150" w:type="dxa"/>
              <w:right w:w="150" w:type="dxa"/>
            </w:tcMar>
            <w:vAlign w:val="center"/>
            <w:hideMark/>
          </w:tcPr>
          <w:p w14:paraId="2EE3B8A5"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Panasonic KX-PRW120</w:t>
            </w:r>
          </w:p>
        </w:tc>
      </w:tr>
      <w:tr w:rsidR="006D0E08" w:rsidRPr="0001463A" w14:paraId="3AA38580" w14:textId="77777777" w:rsidTr="00096EF3">
        <w:trPr>
          <w:tblCellSpacing w:w="15" w:type="dxa"/>
        </w:trPr>
        <w:tc>
          <w:tcPr>
            <w:tcW w:w="1059" w:type="pct"/>
            <w:tcBorders>
              <w:top w:val="nil"/>
              <w:left w:val="nil"/>
              <w:bottom w:val="nil"/>
              <w:right w:val="nil"/>
            </w:tcBorders>
            <w:shd w:val="clear" w:color="auto" w:fill="F8F7F5"/>
            <w:tcMar>
              <w:top w:w="150" w:type="dxa"/>
              <w:left w:w="150" w:type="dxa"/>
              <w:bottom w:w="150" w:type="dxa"/>
              <w:right w:w="150" w:type="dxa"/>
            </w:tcMar>
            <w:vAlign w:val="center"/>
            <w:hideMark/>
          </w:tcPr>
          <w:p w14:paraId="41B9FB2D"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Individual numbers blocked</w:t>
            </w:r>
          </w:p>
        </w:tc>
        <w:tc>
          <w:tcPr>
            <w:tcW w:w="729" w:type="pct"/>
            <w:tcBorders>
              <w:top w:val="nil"/>
              <w:left w:val="nil"/>
              <w:bottom w:val="nil"/>
              <w:right w:val="nil"/>
            </w:tcBorders>
            <w:tcMar>
              <w:top w:w="150" w:type="dxa"/>
              <w:left w:w="150" w:type="dxa"/>
              <w:bottom w:w="150" w:type="dxa"/>
              <w:right w:w="150" w:type="dxa"/>
            </w:tcMar>
            <w:vAlign w:val="center"/>
            <w:hideMark/>
          </w:tcPr>
          <w:p w14:paraId="16E5BFFF"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1,000</w:t>
            </w:r>
          </w:p>
        </w:tc>
        <w:tc>
          <w:tcPr>
            <w:tcW w:w="730" w:type="pct"/>
            <w:tcBorders>
              <w:top w:val="nil"/>
              <w:left w:val="nil"/>
              <w:bottom w:val="nil"/>
              <w:right w:val="nil"/>
            </w:tcBorders>
            <w:tcMar>
              <w:top w:w="150" w:type="dxa"/>
              <w:left w:w="150" w:type="dxa"/>
              <w:bottom w:w="150" w:type="dxa"/>
              <w:right w:w="150" w:type="dxa"/>
            </w:tcMar>
            <w:vAlign w:val="center"/>
            <w:hideMark/>
          </w:tcPr>
          <w:p w14:paraId="07035A87"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50</w:t>
            </w:r>
          </w:p>
        </w:tc>
        <w:tc>
          <w:tcPr>
            <w:tcW w:w="729" w:type="pct"/>
            <w:tcBorders>
              <w:top w:val="nil"/>
              <w:left w:val="nil"/>
              <w:bottom w:val="nil"/>
              <w:right w:val="nil"/>
            </w:tcBorders>
            <w:tcMar>
              <w:top w:w="150" w:type="dxa"/>
              <w:left w:w="150" w:type="dxa"/>
              <w:bottom w:w="150" w:type="dxa"/>
              <w:right w:w="150" w:type="dxa"/>
            </w:tcMar>
            <w:vAlign w:val="center"/>
            <w:hideMark/>
          </w:tcPr>
          <w:p w14:paraId="26B4AC0F"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1,000</w:t>
            </w:r>
          </w:p>
        </w:tc>
        <w:tc>
          <w:tcPr>
            <w:tcW w:w="796" w:type="pct"/>
            <w:tcBorders>
              <w:top w:val="nil"/>
              <w:left w:val="nil"/>
              <w:bottom w:val="nil"/>
              <w:right w:val="nil"/>
            </w:tcBorders>
            <w:tcMar>
              <w:top w:w="150" w:type="dxa"/>
              <w:left w:w="150" w:type="dxa"/>
              <w:bottom w:w="150" w:type="dxa"/>
              <w:right w:w="150" w:type="dxa"/>
            </w:tcMar>
            <w:vAlign w:val="center"/>
            <w:hideMark/>
          </w:tcPr>
          <w:p w14:paraId="7C398C12"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15</w:t>
            </w:r>
          </w:p>
        </w:tc>
        <w:tc>
          <w:tcPr>
            <w:tcW w:w="857" w:type="pct"/>
            <w:tcBorders>
              <w:top w:val="nil"/>
              <w:left w:val="nil"/>
              <w:bottom w:val="nil"/>
              <w:right w:val="nil"/>
            </w:tcBorders>
            <w:tcMar>
              <w:top w:w="150" w:type="dxa"/>
              <w:left w:w="150" w:type="dxa"/>
              <w:bottom w:w="150" w:type="dxa"/>
              <w:right w:w="150" w:type="dxa"/>
            </w:tcMar>
            <w:vAlign w:val="center"/>
            <w:hideMark/>
          </w:tcPr>
          <w:p w14:paraId="46BF7976"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100</w:t>
            </w:r>
          </w:p>
        </w:tc>
      </w:tr>
      <w:tr w:rsidR="006D0E08" w:rsidRPr="0001463A" w14:paraId="7302AF3F" w14:textId="77777777" w:rsidTr="00096EF3">
        <w:trPr>
          <w:tblCellSpacing w:w="15" w:type="dxa"/>
        </w:trPr>
        <w:tc>
          <w:tcPr>
            <w:tcW w:w="1059" w:type="pct"/>
            <w:tcBorders>
              <w:top w:val="nil"/>
              <w:left w:val="nil"/>
              <w:bottom w:val="nil"/>
              <w:right w:val="nil"/>
            </w:tcBorders>
            <w:shd w:val="clear" w:color="auto" w:fill="F8F7F5"/>
            <w:tcMar>
              <w:top w:w="150" w:type="dxa"/>
              <w:left w:w="150" w:type="dxa"/>
              <w:bottom w:w="150" w:type="dxa"/>
              <w:right w:w="150" w:type="dxa"/>
            </w:tcMar>
            <w:vAlign w:val="center"/>
            <w:hideMark/>
          </w:tcPr>
          <w:p w14:paraId="2E454CFA"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Blocks which calls?</w:t>
            </w:r>
          </w:p>
        </w:tc>
        <w:tc>
          <w:tcPr>
            <w:tcW w:w="729" w:type="pct"/>
            <w:tcBorders>
              <w:top w:val="nil"/>
              <w:left w:val="nil"/>
              <w:bottom w:val="nil"/>
              <w:right w:val="nil"/>
            </w:tcBorders>
            <w:tcMar>
              <w:top w:w="150" w:type="dxa"/>
              <w:left w:w="150" w:type="dxa"/>
              <w:bottom w:w="150" w:type="dxa"/>
              <w:right w:w="150" w:type="dxa"/>
            </w:tcMar>
            <w:vAlign w:val="center"/>
            <w:hideMark/>
          </w:tcPr>
          <w:p w14:paraId="33A6E59E"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All but those in address book, selected</w:t>
            </w:r>
          </w:p>
        </w:tc>
        <w:tc>
          <w:tcPr>
            <w:tcW w:w="730" w:type="pct"/>
            <w:tcBorders>
              <w:top w:val="nil"/>
              <w:left w:val="nil"/>
              <w:bottom w:val="nil"/>
              <w:right w:val="nil"/>
            </w:tcBorders>
            <w:tcMar>
              <w:top w:w="150" w:type="dxa"/>
              <w:left w:w="150" w:type="dxa"/>
              <w:bottom w:w="150" w:type="dxa"/>
              <w:right w:w="150" w:type="dxa"/>
            </w:tcMar>
            <w:vAlign w:val="center"/>
            <w:hideMark/>
          </w:tcPr>
          <w:p w14:paraId="24C3AD3A"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Anonymous, number withheld, groups, selected</w:t>
            </w:r>
          </w:p>
        </w:tc>
        <w:tc>
          <w:tcPr>
            <w:tcW w:w="729" w:type="pct"/>
            <w:tcBorders>
              <w:top w:val="nil"/>
              <w:left w:val="nil"/>
              <w:bottom w:val="nil"/>
              <w:right w:val="nil"/>
            </w:tcBorders>
            <w:tcMar>
              <w:top w:w="150" w:type="dxa"/>
              <w:left w:w="150" w:type="dxa"/>
              <w:bottom w:w="150" w:type="dxa"/>
              <w:right w:w="150" w:type="dxa"/>
            </w:tcMar>
            <w:vAlign w:val="center"/>
            <w:hideMark/>
          </w:tcPr>
          <w:p w14:paraId="01D940D9"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All but those in address book, selected</w:t>
            </w:r>
          </w:p>
        </w:tc>
        <w:tc>
          <w:tcPr>
            <w:tcW w:w="796" w:type="pct"/>
            <w:tcBorders>
              <w:top w:val="nil"/>
              <w:left w:val="nil"/>
              <w:bottom w:val="nil"/>
              <w:right w:val="nil"/>
            </w:tcBorders>
            <w:tcMar>
              <w:top w:w="150" w:type="dxa"/>
              <w:left w:w="150" w:type="dxa"/>
              <w:bottom w:w="150" w:type="dxa"/>
              <w:right w:w="150" w:type="dxa"/>
            </w:tcMar>
            <w:vAlign w:val="center"/>
            <w:hideMark/>
          </w:tcPr>
          <w:p w14:paraId="06996FD8"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Selected, anonymous silencing</w:t>
            </w:r>
          </w:p>
        </w:tc>
        <w:tc>
          <w:tcPr>
            <w:tcW w:w="857" w:type="pct"/>
            <w:tcBorders>
              <w:top w:val="nil"/>
              <w:left w:val="nil"/>
              <w:bottom w:val="nil"/>
              <w:right w:val="nil"/>
            </w:tcBorders>
            <w:tcMar>
              <w:top w:w="150" w:type="dxa"/>
              <w:left w:w="150" w:type="dxa"/>
              <w:bottom w:w="150" w:type="dxa"/>
              <w:right w:w="150" w:type="dxa"/>
            </w:tcMar>
            <w:vAlign w:val="center"/>
            <w:hideMark/>
          </w:tcPr>
          <w:p w14:paraId="47646EFD"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Withheld, selected</w:t>
            </w:r>
          </w:p>
        </w:tc>
      </w:tr>
      <w:tr w:rsidR="006D0E08" w:rsidRPr="0001463A" w14:paraId="5D2BE122" w14:textId="77777777" w:rsidTr="00096EF3">
        <w:trPr>
          <w:tblCellSpacing w:w="15" w:type="dxa"/>
        </w:trPr>
        <w:tc>
          <w:tcPr>
            <w:tcW w:w="1059" w:type="pct"/>
            <w:tcBorders>
              <w:top w:val="nil"/>
              <w:left w:val="nil"/>
              <w:bottom w:val="nil"/>
              <w:right w:val="nil"/>
            </w:tcBorders>
            <w:shd w:val="clear" w:color="auto" w:fill="F8F7F5"/>
            <w:tcMar>
              <w:top w:w="150" w:type="dxa"/>
              <w:left w:w="150" w:type="dxa"/>
              <w:bottom w:w="150" w:type="dxa"/>
              <w:right w:w="150" w:type="dxa"/>
            </w:tcMar>
            <w:vAlign w:val="center"/>
            <w:hideMark/>
          </w:tcPr>
          <w:p w14:paraId="490A0284"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Address book</w:t>
            </w:r>
          </w:p>
        </w:tc>
        <w:tc>
          <w:tcPr>
            <w:tcW w:w="729" w:type="pct"/>
            <w:tcBorders>
              <w:top w:val="nil"/>
              <w:left w:val="nil"/>
              <w:bottom w:val="nil"/>
              <w:right w:val="nil"/>
            </w:tcBorders>
            <w:tcMar>
              <w:top w:w="150" w:type="dxa"/>
              <w:left w:w="150" w:type="dxa"/>
              <w:bottom w:w="150" w:type="dxa"/>
              <w:right w:w="150" w:type="dxa"/>
            </w:tcMar>
            <w:vAlign w:val="center"/>
            <w:hideMark/>
          </w:tcPr>
          <w:p w14:paraId="200F5AE5"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200</w:t>
            </w:r>
          </w:p>
        </w:tc>
        <w:tc>
          <w:tcPr>
            <w:tcW w:w="730" w:type="pct"/>
            <w:tcBorders>
              <w:top w:val="nil"/>
              <w:left w:val="nil"/>
              <w:bottom w:val="nil"/>
              <w:right w:val="nil"/>
            </w:tcBorders>
            <w:tcMar>
              <w:top w:w="150" w:type="dxa"/>
              <w:left w:w="150" w:type="dxa"/>
              <w:bottom w:w="150" w:type="dxa"/>
              <w:right w:w="150" w:type="dxa"/>
            </w:tcMar>
            <w:vAlign w:val="center"/>
            <w:hideMark/>
          </w:tcPr>
          <w:p w14:paraId="081ECDF9"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Up to 3,000</w:t>
            </w:r>
          </w:p>
        </w:tc>
        <w:tc>
          <w:tcPr>
            <w:tcW w:w="729" w:type="pct"/>
            <w:tcBorders>
              <w:top w:val="nil"/>
              <w:left w:val="nil"/>
              <w:bottom w:val="nil"/>
              <w:right w:val="nil"/>
            </w:tcBorders>
            <w:tcMar>
              <w:top w:w="150" w:type="dxa"/>
              <w:left w:w="150" w:type="dxa"/>
              <w:bottom w:w="150" w:type="dxa"/>
              <w:right w:w="150" w:type="dxa"/>
            </w:tcMar>
            <w:vAlign w:val="center"/>
            <w:hideMark/>
          </w:tcPr>
          <w:p w14:paraId="20D08793"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2,000</w:t>
            </w:r>
          </w:p>
        </w:tc>
        <w:tc>
          <w:tcPr>
            <w:tcW w:w="796" w:type="pct"/>
            <w:tcBorders>
              <w:top w:val="nil"/>
              <w:left w:val="nil"/>
              <w:bottom w:val="nil"/>
              <w:right w:val="nil"/>
            </w:tcBorders>
            <w:tcMar>
              <w:top w:w="150" w:type="dxa"/>
              <w:left w:w="150" w:type="dxa"/>
              <w:bottom w:w="150" w:type="dxa"/>
              <w:right w:w="150" w:type="dxa"/>
            </w:tcMar>
            <w:vAlign w:val="center"/>
            <w:hideMark/>
          </w:tcPr>
          <w:p w14:paraId="7AEDDC21"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250</w:t>
            </w:r>
          </w:p>
        </w:tc>
        <w:tc>
          <w:tcPr>
            <w:tcW w:w="857" w:type="pct"/>
            <w:tcBorders>
              <w:top w:val="nil"/>
              <w:left w:val="nil"/>
              <w:bottom w:val="nil"/>
              <w:right w:val="nil"/>
            </w:tcBorders>
            <w:tcMar>
              <w:top w:w="150" w:type="dxa"/>
              <w:left w:w="150" w:type="dxa"/>
              <w:bottom w:w="150" w:type="dxa"/>
              <w:right w:w="150" w:type="dxa"/>
            </w:tcMar>
            <w:vAlign w:val="center"/>
            <w:hideMark/>
          </w:tcPr>
          <w:p w14:paraId="1222D401"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500</w:t>
            </w:r>
          </w:p>
        </w:tc>
      </w:tr>
      <w:tr w:rsidR="006D0E08" w:rsidRPr="0001463A" w14:paraId="4FD14907" w14:textId="77777777" w:rsidTr="00096EF3">
        <w:trPr>
          <w:tblCellSpacing w:w="15" w:type="dxa"/>
        </w:trPr>
        <w:tc>
          <w:tcPr>
            <w:tcW w:w="1059" w:type="pct"/>
            <w:tcBorders>
              <w:top w:val="nil"/>
              <w:left w:val="nil"/>
              <w:bottom w:val="nil"/>
              <w:right w:val="nil"/>
            </w:tcBorders>
            <w:shd w:val="clear" w:color="auto" w:fill="F8F7F5"/>
            <w:tcMar>
              <w:top w:w="150" w:type="dxa"/>
              <w:left w:w="150" w:type="dxa"/>
              <w:bottom w:w="150" w:type="dxa"/>
              <w:right w:w="150" w:type="dxa"/>
            </w:tcMar>
            <w:vAlign w:val="center"/>
            <w:hideMark/>
          </w:tcPr>
          <w:p w14:paraId="7768CD15" w14:textId="77777777" w:rsidR="00283014" w:rsidRPr="0001463A" w:rsidRDefault="00283014" w:rsidP="00283014">
            <w:pPr>
              <w:spacing w:after="0" w:line="240" w:lineRule="auto"/>
              <w:jc w:val="center"/>
              <w:rPr>
                <w:rFonts w:ascii="Arial" w:eastAsia="Times New Roman" w:hAnsi="Arial" w:cs="Arial"/>
                <w:b/>
                <w:bCs/>
                <w:sz w:val="18"/>
                <w:szCs w:val="18"/>
                <w:lang w:eastAsia="en-GB"/>
              </w:rPr>
            </w:pPr>
            <w:r w:rsidRPr="0001463A">
              <w:rPr>
                <w:rFonts w:ascii="Arial" w:eastAsia="Times New Roman" w:hAnsi="Arial" w:cs="Arial"/>
                <w:b/>
                <w:bCs/>
                <w:sz w:val="18"/>
                <w:szCs w:val="18"/>
                <w:lang w:eastAsia="en-GB"/>
              </w:rPr>
              <w:t>Answerphone capacity</w:t>
            </w:r>
          </w:p>
        </w:tc>
        <w:tc>
          <w:tcPr>
            <w:tcW w:w="729" w:type="pct"/>
            <w:tcBorders>
              <w:top w:val="nil"/>
              <w:left w:val="nil"/>
              <w:bottom w:val="nil"/>
              <w:right w:val="nil"/>
            </w:tcBorders>
            <w:tcMar>
              <w:top w:w="150" w:type="dxa"/>
              <w:left w:w="150" w:type="dxa"/>
              <w:bottom w:w="150" w:type="dxa"/>
              <w:right w:w="150" w:type="dxa"/>
            </w:tcMar>
            <w:vAlign w:val="center"/>
            <w:hideMark/>
          </w:tcPr>
          <w:p w14:paraId="0A90A8E0"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60 minutes</w:t>
            </w:r>
          </w:p>
        </w:tc>
        <w:tc>
          <w:tcPr>
            <w:tcW w:w="730" w:type="pct"/>
            <w:tcBorders>
              <w:top w:val="nil"/>
              <w:left w:val="nil"/>
              <w:bottom w:val="nil"/>
              <w:right w:val="nil"/>
            </w:tcBorders>
            <w:tcMar>
              <w:top w:w="150" w:type="dxa"/>
              <w:left w:w="150" w:type="dxa"/>
              <w:bottom w:w="150" w:type="dxa"/>
              <w:right w:w="150" w:type="dxa"/>
            </w:tcMar>
            <w:vAlign w:val="center"/>
            <w:hideMark/>
          </w:tcPr>
          <w:p w14:paraId="6AAB51CB"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30 minutes</w:t>
            </w:r>
          </w:p>
        </w:tc>
        <w:tc>
          <w:tcPr>
            <w:tcW w:w="729" w:type="pct"/>
            <w:tcBorders>
              <w:top w:val="nil"/>
              <w:left w:val="nil"/>
              <w:bottom w:val="nil"/>
              <w:right w:val="nil"/>
            </w:tcBorders>
            <w:tcMar>
              <w:top w:w="150" w:type="dxa"/>
              <w:left w:w="150" w:type="dxa"/>
              <w:bottom w:w="150" w:type="dxa"/>
              <w:right w:w="150" w:type="dxa"/>
            </w:tcMar>
            <w:vAlign w:val="center"/>
            <w:hideMark/>
          </w:tcPr>
          <w:p w14:paraId="496DD055"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60 minutes</w:t>
            </w:r>
          </w:p>
        </w:tc>
        <w:tc>
          <w:tcPr>
            <w:tcW w:w="796" w:type="pct"/>
            <w:tcBorders>
              <w:top w:val="nil"/>
              <w:left w:val="nil"/>
              <w:bottom w:val="nil"/>
              <w:right w:val="nil"/>
            </w:tcBorders>
            <w:tcMar>
              <w:top w:w="150" w:type="dxa"/>
              <w:left w:w="150" w:type="dxa"/>
              <w:bottom w:w="150" w:type="dxa"/>
              <w:right w:w="150" w:type="dxa"/>
            </w:tcMar>
            <w:vAlign w:val="center"/>
            <w:hideMark/>
          </w:tcPr>
          <w:p w14:paraId="14DE22D3"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55 minutes</w:t>
            </w:r>
          </w:p>
        </w:tc>
        <w:tc>
          <w:tcPr>
            <w:tcW w:w="857" w:type="pct"/>
            <w:tcBorders>
              <w:top w:val="nil"/>
              <w:left w:val="nil"/>
              <w:bottom w:val="nil"/>
              <w:right w:val="nil"/>
            </w:tcBorders>
            <w:tcMar>
              <w:top w:w="150" w:type="dxa"/>
              <w:left w:w="150" w:type="dxa"/>
              <w:bottom w:w="150" w:type="dxa"/>
              <w:right w:w="150" w:type="dxa"/>
            </w:tcMar>
            <w:vAlign w:val="center"/>
            <w:hideMark/>
          </w:tcPr>
          <w:p w14:paraId="28EAB93E" w14:textId="77777777" w:rsidR="00283014" w:rsidRPr="0001463A" w:rsidRDefault="00283014" w:rsidP="006D0E08">
            <w:pPr>
              <w:spacing w:after="0" w:line="240" w:lineRule="auto"/>
              <w:jc w:val="center"/>
              <w:rPr>
                <w:rFonts w:ascii="Arial" w:eastAsia="Times New Roman" w:hAnsi="Arial" w:cs="Arial"/>
                <w:sz w:val="18"/>
                <w:szCs w:val="18"/>
                <w:lang w:eastAsia="en-GB"/>
              </w:rPr>
            </w:pPr>
            <w:r w:rsidRPr="0001463A">
              <w:rPr>
                <w:rFonts w:ascii="Arial" w:eastAsia="Times New Roman" w:hAnsi="Arial" w:cs="Arial"/>
                <w:sz w:val="18"/>
                <w:szCs w:val="18"/>
                <w:lang w:eastAsia="en-GB"/>
              </w:rPr>
              <w:t>40 minutes</w:t>
            </w:r>
          </w:p>
        </w:tc>
      </w:tr>
    </w:tbl>
    <w:p w14:paraId="2AEB72A7" w14:textId="77777777" w:rsidR="00096EF3" w:rsidRPr="0001463A" w:rsidRDefault="00096EF3" w:rsidP="00283014">
      <w:pPr>
        <w:rPr>
          <w:rFonts w:ascii="Arial" w:hAnsi="Arial" w:cs="Arial"/>
          <w:sz w:val="10"/>
          <w:szCs w:val="10"/>
        </w:rPr>
      </w:pPr>
    </w:p>
    <w:p w14:paraId="259A33BB" w14:textId="77777777" w:rsidR="0001463A" w:rsidRDefault="0001463A" w:rsidP="00283014">
      <w:pPr>
        <w:rPr>
          <w:rFonts w:ascii="Arial" w:hAnsi="Arial" w:cs="Arial"/>
          <w:sz w:val="28"/>
          <w:szCs w:val="28"/>
        </w:rPr>
      </w:pPr>
    </w:p>
    <w:p w14:paraId="27BF5637" w14:textId="77777777" w:rsidR="00283014" w:rsidRPr="0001463A" w:rsidRDefault="00283014" w:rsidP="00283014">
      <w:pPr>
        <w:rPr>
          <w:rFonts w:ascii="Arial" w:hAnsi="Arial" w:cs="Arial"/>
          <w:sz w:val="28"/>
          <w:szCs w:val="28"/>
        </w:rPr>
      </w:pPr>
      <w:r w:rsidRPr="0001463A">
        <w:rPr>
          <w:rFonts w:ascii="Arial" w:hAnsi="Arial" w:cs="Arial"/>
          <w:sz w:val="28"/>
          <w:szCs w:val="28"/>
        </w:rPr>
        <w:t xml:space="preserve">Trading Standards do not recommend any particular phone </w:t>
      </w:r>
      <w:r w:rsidR="00886D38" w:rsidRPr="0001463A">
        <w:rPr>
          <w:rFonts w:ascii="Arial" w:hAnsi="Arial" w:cs="Arial"/>
          <w:sz w:val="28"/>
          <w:szCs w:val="28"/>
        </w:rPr>
        <w:t xml:space="preserve">or call blocker </w:t>
      </w:r>
      <w:r w:rsidR="00685B62" w:rsidRPr="0001463A">
        <w:rPr>
          <w:rFonts w:ascii="Arial" w:hAnsi="Arial" w:cs="Arial"/>
          <w:sz w:val="28"/>
          <w:szCs w:val="28"/>
        </w:rPr>
        <w:t xml:space="preserve">however they do endorse </w:t>
      </w:r>
      <w:r w:rsidR="00886D38" w:rsidRPr="0001463A">
        <w:rPr>
          <w:rFonts w:ascii="Arial" w:hAnsi="Arial" w:cs="Arial"/>
          <w:b/>
          <w:sz w:val="28"/>
          <w:szCs w:val="28"/>
        </w:rPr>
        <w:t>TrueCall</w:t>
      </w:r>
      <w:r w:rsidR="00886D38" w:rsidRPr="0001463A">
        <w:rPr>
          <w:rFonts w:ascii="Arial" w:hAnsi="Arial" w:cs="Arial"/>
          <w:sz w:val="28"/>
          <w:szCs w:val="28"/>
        </w:rPr>
        <w:t xml:space="preserve"> technology</w:t>
      </w:r>
    </w:p>
    <w:p w14:paraId="725B482E" w14:textId="19BE650C" w:rsidR="00160A45" w:rsidRPr="0001463A" w:rsidRDefault="00886D38" w:rsidP="00886D38">
      <w:pPr>
        <w:pStyle w:val="ListParagraph"/>
        <w:numPr>
          <w:ilvl w:val="0"/>
          <w:numId w:val="2"/>
        </w:numPr>
        <w:rPr>
          <w:rFonts w:ascii="Arial" w:hAnsi="Arial" w:cs="Arial"/>
          <w:sz w:val="28"/>
          <w:szCs w:val="28"/>
        </w:rPr>
      </w:pPr>
      <w:r w:rsidRPr="0001463A">
        <w:rPr>
          <w:rFonts w:ascii="Arial" w:hAnsi="Arial" w:cs="Arial"/>
          <w:sz w:val="28"/>
          <w:szCs w:val="28"/>
        </w:rPr>
        <w:t>Call Blocking Units</w:t>
      </w:r>
      <w:r w:rsidR="00DA6985">
        <w:rPr>
          <w:rFonts w:ascii="Arial" w:hAnsi="Arial" w:cs="Arial"/>
          <w:sz w:val="28"/>
          <w:szCs w:val="28"/>
        </w:rPr>
        <w:t xml:space="preserve"> and phones</w:t>
      </w:r>
      <w:r w:rsidRPr="0001463A">
        <w:rPr>
          <w:rFonts w:ascii="Arial" w:hAnsi="Arial" w:cs="Arial"/>
          <w:sz w:val="28"/>
          <w:szCs w:val="28"/>
        </w:rPr>
        <w:t xml:space="preserve"> can be purchased online or from reputable traders. Always ensure that if purchasing one of these that you use a trusted online site as scammers are starting to realise that we block their calls and can pose as call blocking companies to try to scam you this way</w:t>
      </w:r>
    </w:p>
    <w:p w14:paraId="32ED0280" w14:textId="77777777" w:rsidR="00886D38" w:rsidRPr="0001463A" w:rsidRDefault="00886D38" w:rsidP="00886D38">
      <w:pPr>
        <w:ind w:left="360"/>
        <w:rPr>
          <w:rFonts w:ascii="Arial" w:hAnsi="Arial" w:cs="Arial"/>
          <w:sz w:val="28"/>
          <w:szCs w:val="28"/>
        </w:rPr>
      </w:pPr>
      <w:r w:rsidRPr="0001463A">
        <w:rPr>
          <w:rFonts w:ascii="Arial" w:hAnsi="Arial" w:cs="Arial"/>
          <w:sz w:val="28"/>
          <w:szCs w:val="28"/>
        </w:rPr>
        <w:lastRenderedPageBreak/>
        <w:t>Do some research and find which option suits you best</w:t>
      </w:r>
      <w:r w:rsidR="00B326B4" w:rsidRPr="0001463A">
        <w:rPr>
          <w:rFonts w:ascii="Arial" w:hAnsi="Arial" w:cs="Arial"/>
          <w:sz w:val="28"/>
          <w:szCs w:val="28"/>
        </w:rPr>
        <w:t>.</w:t>
      </w:r>
    </w:p>
    <w:p w14:paraId="28D6F3CD" w14:textId="679E927C" w:rsidR="00B326B4" w:rsidRPr="005C64C7" w:rsidRDefault="00B326B4" w:rsidP="00B326B4">
      <w:pPr>
        <w:rPr>
          <w:rFonts w:ascii="Arial" w:hAnsi="Arial" w:cs="Arial"/>
          <w:sz w:val="32"/>
          <w:szCs w:val="32"/>
        </w:rPr>
      </w:pPr>
      <w:r w:rsidRPr="0001463A">
        <w:rPr>
          <w:rFonts w:ascii="Arial" w:hAnsi="Arial" w:cs="Arial"/>
          <w:b/>
          <w:sz w:val="32"/>
          <w:szCs w:val="32"/>
        </w:rPr>
        <w:t>Other top tips for dealing with scam calls</w:t>
      </w:r>
    </w:p>
    <w:p w14:paraId="5953BFFC" w14:textId="77777777" w:rsidR="00B326B4" w:rsidRPr="0001463A" w:rsidRDefault="00B326B4" w:rsidP="00B326B4">
      <w:pPr>
        <w:pStyle w:val="ListParagraph"/>
        <w:numPr>
          <w:ilvl w:val="0"/>
          <w:numId w:val="2"/>
        </w:numPr>
        <w:rPr>
          <w:rFonts w:ascii="Arial" w:hAnsi="Arial" w:cs="Arial"/>
          <w:sz w:val="28"/>
          <w:szCs w:val="28"/>
        </w:rPr>
      </w:pPr>
      <w:r w:rsidRPr="0001463A">
        <w:rPr>
          <w:rFonts w:ascii="Arial" w:hAnsi="Arial" w:cs="Arial"/>
          <w:sz w:val="28"/>
          <w:szCs w:val="28"/>
        </w:rPr>
        <w:t>If you have caller display on your phone and you don’t recognise the number – don’t answer it – let it go to answerphone or just ignore it.</w:t>
      </w:r>
    </w:p>
    <w:p w14:paraId="7CF90F71" w14:textId="77777777" w:rsidR="00B326B4" w:rsidRPr="0001463A" w:rsidRDefault="00B326B4" w:rsidP="00B326B4">
      <w:pPr>
        <w:pStyle w:val="ListParagraph"/>
        <w:numPr>
          <w:ilvl w:val="0"/>
          <w:numId w:val="2"/>
        </w:numPr>
        <w:rPr>
          <w:rFonts w:ascii="Arial" w:hAnsi="Arial" w:cs="Arial"/>
          <w:sz w:val="28"/>
          <w:szCs w:val="28"/>
        </w:rPr>
      </w:pPr>
      <w:r w:rsidRPr="0001463A">
        <w:rPr>
          <w:rFonts w:ascii="Arial" w:hAnsi="Arial" w:cs="Arial"/>
          <w:sz w:val="28"/>
          <w:szCs w:val="28"/>
        </w:rPr>
        <w:t>Any unexpected/out of the blue phone call is likely to be a scam</w:t>
      </w:r>
    </w:p>
    <w:p w14:paraId="79D26DA4" w14:textId="77777777" w:rsidR="00B326B4" w:rsidRPr="0001463A" w:rsidRDefault="00B326B4" w:rsidP="00B326B4">
      <w:pPr>
        <w:pStyle w:val="ListParagraph"/>
        <w:numPr>
          <w:ilvl w:val="0"/>
          <w:numId w:val="2"/>
        </w:numPr>
        <w:rPr>
          <w:rFonts w:ascii="Arial" w:hAnsi="Arial" w:cs="Arial"/>
          <w:sz w:val="28"/>
          <w:szCs w:val="28"/>
        </w:rPr>
      </w:pPr>
      <w:r w:rsidRPr="0001463A">
        <w:rPr>
          <w:rFonts w:ascii="Arial" w:hAnsi="Arial" w:cs="Arial"/>
          <w:sz w:val="28"/>
          <w:szCs w:val="28"/>
        </w:rPr>
        <w:t>Never give bank or personal information over the phone to somebody you don’t know</w:t>
      </w:r>
      <w:r w:rsidR="00696E9E">
        <w:rPr>
          <w:rFonts w:ascii="Arial" w:hAnsi="Arial" w:cs="Arial"/>
          <w:sz w:val="28"/>
          <w:szCs w:val="28"/>
        </w:rPr>
        <w:t>.</w:t>
      </w:r>
    </w:p>
    <w:p w14:paraId="18C515B5" w14:textId="77777777" w:rsidR="00B326B4" w:rsidRPr="0001463A" w:rsidRDefault="00B326B4" w:rsidP="00B326B4">
      <w:pPr>
        <w:pStyle w:val="ListParagraph"/>
        <w:numPr>
          <w:ilvl w:val="0"/>
          <w:numId w:val="2"/>
        </w:numPr>
        <w:rPr>
          <w:rFonts w:ascii="Arial" w:hAnsi="Arial" w:cs="Arial"/>
          <w:sz w:val="28"/>
          <w:szCs w:val="28"/>
        </w:rPr>
      </w:pPr>
      <w:r w:rsidRPr="0001463A">
        <w:rPr>
          <w:rFonts w:ascii="Arial" w:hAnsi="Arial" w:cs="Arial"/>
          <w:sz w:val="28"/>
          <w:szCs w:val="28"/>
        </w:rPr>
        <w:t>Never be rushed into making a decision – scammers don’t like to give you time to think</w:t>
      </w:r>
      <w:r w:rsidR="00696E9E">
        <w:rPr>
          <w:rFonts w:ascii="Arial" w:hAnsi="Arial" w:cs="Arial"/>
          <w:sz w:val="28"/>
          <w:szCs w:val="28"/>
        </w:rPr>
        <w:t>.</w:t>
      </w:r>
    </w:p>
    <w:p w14:paraId="5BDE6E3C" w14:textId="496697D5" w:rsidR="00B326B4" w:rsidRDefault="00B326B4" w:rsidP="00B326B4">
      <w:pPr>
        <w:pStyle w:val="ListParagraph"/>
        <w:numPr>
          <w:ilvl w:val="0"/>
          <w:numId w:val="2"/>
        </w:numPr>
        <w:rPr>
          <w:rFonts w:ascii="Arial" w:hAnsi="Arial" w:cs="Arial"/>
          <w:sz w:val="28"/>
          <w:szCs w:val="28"/>
        </w:rPr>
      </w:pPr>
      <w:r w:rsidRPr="0001463A">
        <w:rPr>
          <w:rFonts w:ascii="Arial" w:hAnsi="Arial" w:cs="Arial"/>
          <w:sz w:val="28"/>
          <w:szCs w:val="28"/>
        </w:rPr>
        <w:t>If something sounds too good to be true – it probably is</w:t>
      </w:r>
      <w:r w:rsidR="00696E9E">
        <w:rPr>
          <w:rFonts w:ascii="Arial" w:hAnsi="Arial" w:cs="Arial"/>
          <w:sz w:val="28"/>
          <w:szCs w:val="28"/>
        </w:rPr>
        <w:t>.</w:t>
      </w:r>
    </w:p>
    <w:p w14:paraId="7FDB98B9" w14:textId="248868F0" w:rsidR="005C64C7" w:rsidRDefault="005C64C7" w:rsidP="005C64C7">
      <w:pPr>
        <w:rPr>
          <w:rFonts w:ascii="Arial" w:hAnsi="Arial" w:cs="Arial"/>
          <w:sz w:val="28"/>
          <w:szCs w:val="28"/>
        </w:rPr>
      </w:pPr>
    </w:p>
    <w:p w14:paraId="202E8446" w14:textId="5F710699" w:rsidR="005C64C7" w:rsidRDefault="005C64C7" w:rsidP="005C64C7">
      <w:pPr>
        <w:rPr>
          <w:rFonts w:ascii="Arial" w:hAnsi="Arial" w:cs="Arial"/>
          <w:sz w:val="28"/>
          <w:szCs w:val="28"/>
        </w:rPr>
      </w:pPr>
      <w:r>
        <w:rPr>
          <w:rFonts w:ascii="Arial" w:hAnsi="Arial" w:cs="Arial"/>
          <w:sz w:val="28"/>
          <w:szCs w:val="28"/>
        </w:rPr>
        <w:t>If you receive a call purporting to be your bank – hang up and wait 15 minutes or use a different phone to call your bank. If you don’t have a number handy call 159 then select the number associated with your bank. This can be done from your landline or mobile and will take you straight through to your bank to check if the call was genuine.</w:t>
      </w:r>
    </w:p>
    <w:p w14:paraId="601D6D45" w14:textId="77777777" w:rsidR="00AB6302" w:rsidRPr="0019190C" w:rsidRDefault="00AB6302" w:rsidP="00AB6302">
      <w:pPr>
        <w:rPr>
          <w:b/>
          <w:bCs/>
          <w:sz w:val="24"/>
          <w:szCs w:val="24"/>
        </w:rPr>
      </w:pPr>
      <w:r>
        <w:rPr>
          <w:b/>
          <w:bCs/>
          <w:sz w:val="24"/>
          <w:szCs w:val="24"/>
        </w:rPr>
        <w:t>H</w:t>
      </w:r>
      <w:r w:rsidRPr="0019190C">
        <w:rPr>
          <w:b/>
          <w:bCs/>
          <w:sz w:val="24"/>
          <w:szCs w:val="24"/>
        </w:rPr>
        <w:t xml:space="preserve">OW TO CHECK OR REPORT </w:t>
      </w:r>
    </w:p>
    <w:p w14:paraId="63F5E447" w14:textId="3EFFD1FA" w:rsidR="00AB6302" w:rsidRDefault="00AB6302" w:rsidP="00AB6302">
      <w:pPr>
        <w:spacing w:after="0"/>
        <w:rPr>
          <w:sz w:val="24"/>
          <w:szCs w:val="24"/>
        </w:rPr>
      </w:pPr>
      <w:r>
        <w:rPr>
          <w:sz w:val="24"/>
          <w:szCs w:val="24"/>
        </w:rPr>
        <w:t>Citizens Advice Scam Line – 0808 250 550</w:t>
      </w:r>
    </w:p>
    <w:p w14:paraId="34870FD2" w14:textId="77777777" w:rsidR="00D41FB5" w:rsidRDefault="00D41FB5" w:rsidP="00D41FB5">
      <w:pPr>
        <w:spacing w:after="0"/>
        <w:rPr>
          <w:sz w:val="24"/>
          <w:szCs w:val="24"/>
        </w:rPr>
      </w:pPr>
      <w:r>
        <w:rPr>
          <w:sz w:val="24"/>
          <w:szCs w:val="24"/>
        </w:rPr>
        <w:t xml:space="preserve">Action Fraud - </w:t>
      </w:r>
      <w:hyperlink r:id="rId8" w:history="1">
        <w:r w:rsidRPr="00CD4BE6">
          <w:rPr>
            <w:color w:val="0000FF"/>
            <w:u w:val="single"/>
          </w:rPr>
          <w:t>Action Fraud</w:t>
        </w:r>
      </w:hyperlink>
      <w:r>
        <w:t xml:space="preserve"> - 03001232040</w:t>
      </w:r>
    </w:p>
    <w:p w14:paraId="6B436D6E" w14:textId="77777777" w:rsidR="00AB6302" w:rsidRDefault="00AB6302" w:rsidP="00AB6302">
      <w:pPr>
        <w:spacing w:after="0"/>
        <w:rPr>
          <w:sz w:val="24"/>
          <w:szCs w:val="24"/>
        </w:rPr>
      </w:pPr>
      <w:r>
        <w:rPr>
          <w:sz w:val="24"/>
          <w:szCs w:val="24"/>
        </w:rPr>
        <w:t xml:space="preserve">Trading Standards – </w:t>
      </w:r>
      <w:hyperlink r:id="rId9" w:history="1">
        <w:r w:rsidRPr="007764CA">
          <w:rPr>
            <w:rStyle w:val="Hyperlink"/>
            <w:sz w:val="24"/>
            <w:szCs w:val="24"/>
          </w:rPr>
          <w:t>trading.standards@iow.gov.uk</w:t>
        </w:r>
      </w:hyperlink>
    </w:p>
    <w:p w14:paraId="14C9F58C" w14:textId="77777777" w:rsidR="00AB6302" w:rsidRPr="00FA2033" w:rsidRDefault="00AB6302" w:rsidP="00AB6302">
      <w:pPr>
        <w:spacing w:after="0"/>
        <w:rPr>
          <w:sz w:val="24"/>
          <w:szCs w:val="24"/>
        </w:rPr>
      </w:pPr>
      <w:r>
        <w:rPr>
          <w:sz w:val="24"/>
          <w:szCs w:val="24"/>
        </w:rPr>
        <w:t>Trading Standards – 01983 823371</w:t>
      </w:r>
    </w:p>
    <w:p w14:paraId="7857EC9E" w14:textId="77777777" w:rsidR="00AB6302" w:rsidRPr="005C64C7" w:rsidRDefault="00AB6302" w:rsidP="005C64C7">
      <w:pPr>
        <w:rPr>
          <w:rFonts w:ascii="Arial" w:hAnsi="Arial" w:cs="Arial"/>
          <w:sz w:val="28"/>
          <w:szCs w:val="28"/>
        </w:rPr>
      </w:pPr>
    </w:p>
    <w:sectPr w:rsidR="00AB6302" w:rsidRPr="005C64C7" w:rsidSect="0001463A">
      <w:headerReference w:type="even" r:id="rId10"/>
      <w:headerReference w:type="default" r:id="rId11"/>
      <w:headerReference w:type="first" r:id="rId12"/>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46501" w14:textId="77777777" w:rsidR="00282ABC" w:rsidRDefault="00282ABC" w:rsidP="00282ABC">
      <w:pPr>
        <w:spacing w:after="0" w:line="240" w:lineRule="auto"/>
      </w:pPr>
      <w:r>
        <w:separator/>
      </w:r>
    </w:p>
  </w:endnote>
  <w:endnote w:type="continuationSeparator" w:id="0">
    <w:p w14:paraId="2B48B8C5" w14:textId="77777777" w:rsidR="00282ABC" w:rsidRDefault="00282ABC" w:rsidP="00282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D773" w14:textId="77777777" w:rsidR="00282ABC" w:rsidRDefault="00282ABC" w:rsidP="00282ABC">
      <w:pPr>
        <w:spacing w:after="0" w:line="240" w:lineRule="auto"/>
      </w:pPr>
      <w:r>
        <w:separator/>
      </w:r>
    </w:p>
  </w:footnote>
  <w:footnote w:type="continuationSeparator" w:id="0">
    <w:p w14:paraId="751B889A" w14:textId="77777777" w:rsidR="00282ABC" w:rsidRDefault="00282ABC" w:rsidP="00282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DF79B" w14:textId="77777777" w:rsidR="00282ABC" w:rsidRDefault="0001463A" w:rsidP="0001463A">
    <w:pPr>
      <w:pStyle w:val="Header"/>
      <w:tabs>
        <w:tab w:val="clear" w:pos="4513"/>
        <w:tab w:val="clear" w:pos="9026"/>
        <w:tab w:val="left" w:pos="7037"/>
      </w:tabs>
    </w:pPr>
    <w:r w:rsidRPr="00096EF3">
      <w:rPr>
        <w:rFonts w:ascii="Arial" w:hAnsi="Arial" w:cs="Arial"/>
        <w:b/>
        <w:noProof/>
        <w:sz w:val="44"/>
        <w:szCs w:val="44"/>
      </w:rPr>
      <w:drawing>
        <wp:anchor distT="0" distB="0" distL="114300" distR="114300" simplePos="0" relativeHeight="251664384" behindDoc="1" locked="0" layoutInCell="1" allowOverlap="1" wp14:anchorId="27ED34F9" wp14:editId="52160F6B">
          <wp:simplePos x="0" y="0"/>
          <wp:positionH relativeFrom="column">
            <wp:posOffset>5001370</wp:posOffset>
          </wp:positionH>
          <wp:positionV relativeFrom="paragraph">
            <wp:posOffset>-286854</wp:posOffset>
          </wp:positionV>
          <wp:extent cx="1966047" cy="1228725"/>
          <wp:effectExtent l="0" t="0" r="0" b="0"/>
          <wp:wrapTight wrapText="bothSides">
            <wp:wrapPolygon edited="0">
              <wp:start x="0" y="0"/>
              <wp:lineTo x="0" y="21098"/>
              <wp:lineTo x="21349" y="21098"/>
              <wp:lineTo x="213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ASP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047" cy="1228725"/>
                  </a:xfrm>
                  <a:prstGeom prst="rect">
                    <a:avLst/>
                  </a:prstGeom>
                </pic:spPr>
              </pic:pic>
            </a:graphicData>
          </a:graphic>
        </wp:anchor>
      </w:drawing>
    </w:r>
    <w:r w:rsidR="00D41FB5">
      <w:rPr>
        <w:noProof/>
        <w:lang w:eastAsia="en-GB"/>
      </w:rPr>
      <w:pict w14:anchorId="335A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0" o:spid="_x0000_s2050" type="#_x0000_t75" style="position:absolute;margin-left:0;margin-top:0;width:595.2pt;height:841.9pt;z-index:-251657216;mso-position-horizontal:center;mso-position-horizontal-relative:margin;mso-position-vertical:center;mso-position-vertical-relative:margin" o:allowincell="f">
          <v:imagedata r:id="rId2" o:title="honeycomb background"/>
          <w10:wrap anchorx="margin" anchory="margin"/>
        </v:shape>
      </w:pic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CD4B" w14:textId="77777777" w:rsidR="006D0E08" w:rsidRPr="00096EF3" w:rsidRDefault="00096EF3" w:rsidP="00096EF3">
    <w:pPr>
      <w:jc w:val="center"/>
      <w:rPr>
        <w:rFonts w:ascii="Arial" w:hAnsi="Arial" w:cs="Arial"/>
        <w:b/>
        <w:sz w:val="44"/>
        <w:szCs w:val="44"/>
      </w:rPr>
    </w:pPr>
    <w:r w:rsidRPr="00096EF3">
      <w:rPr>
        <w:rFonts w:ascii="Arial" w:hAnsi="Arial" w:cs="Arial"/>
        <w:b/>
        <w:noProof/>
        <w:sz w:val="44"/>
        <w:szCs w:val="44"/>
      </w:rPr>
      <w:drawing>
        <wp:anchor distT="0" distB="0" distL="114300" distR="114300" simplePos="0" relativeHeight="251662336" behindDoc="1" locked="0" layoutInCell="1" allowOverlap="1" wp14:anchorId="2E8816E8" wp14:editId="35E39620">
          <wp:simplePos x="0" y="0"/>
          <wp:positionH relativeFrom="column">
            <wp:posOffset>4778210</wp:posOffset>
          </wp:positionH>
          <wp:positionV relativeFrom="paragraph">
            <wp:posOffset>-262836</wp:posOffset>
          </wp:positionV>
          <wp:extent cx="1966047" cy="1228725"/>
          <wp:effectExtent l="0" t="0" r="0" b="0"/>
          <wp:wrapTight wrapText="bothSides">
            <wp:wrapPolygon edited="0">
              <wp:start x="0" y="0"/>
              <wp:lineTo x="0" y="21098"/>
              <wp:lineTo x="21349" y="21098"/>
              <wp:lineTo x="213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WASP graph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6047" cy="1228725"/>
                  </a:xfrm>
                  <a:prstGeom prst="rect">
                    <a:avLst/>
                  </a:prstGeom>
                </pic:spPr>
              </pic:pic>
            </a:graphicData>
          </a:graphic>
        </wp:anchor>
      </w:drawing>
    </w:r>
    <w:r w:rsidRPr="00096EF3">
      <w:rPr>
        <w:rFonts w:ascii="Arial" w:hAnsi="Arial" w:cs="Arial"/>
        <w:b/>
        <w:sz w:val="44"/>
        <w:szCs w:val="44"/>
      </w:rPr>
      <w:t>Guide to Call Blocking Options</w:t>
    </w:r>
  </w:p>
  <w:p w14:paraId="20879E06" w14:textId="77777777" w:rsidR="00282ABC" w:rsidRDefault="00D41FB5">
    <w:pPr>
      <w:pStyle w:val="Header"/>
    </w:pPr>
    <w:r>
      <w:rPr>
        <w:noProof/>
        <w:lang w:eastAsia="en-GB"/>
      </w:rPr>
      <w:pict w14:anchorId="77032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81" o:spid="_x0000_s2051" type="#_x0000_t75" style="position:absolute;margin-left:0;margin-top:0;width:595.2pt;height:841.9pt;z-index:-251656192;mso-position-horizontal:center;mso-position-horizontal-relative:margin;mso-position-vertical:center;mso-position-vertical-relative:margin" o:allowincell="f">
          <v:imagedata r:id="rId2" o:title="honeycomb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DBD1" w14:textId="77777777" w:rsidR="00282ABC" w:rsidRDefault="00D41FB5">
    <w:pPr>
      <w:pStyle w:val="Header"/>
    </w:pPr>
    <w:r>
      <w:rPr>
        <w:noProof/>
        <w:lang w:eastAsia="en-GB"/>
      </w:rPr>
      <w:pict w14:anchorId="4FECE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02479" o:spid="_x0000_s2049" type="#_x0000_t75" style="position:absolute;margin-left:0;margin-top:0;width:595.2pt;height:841.9pt;z-index:-251658240;mso-position-horizontal:center;mso-position-horizontal-relative:margin;mso-position-vertical:center;mso-position-vertical-relative:margin" o:allowincell="f">
          <v:imagedata r:id="rId1" o:title="honeycomb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00972"/>
    <w:multiLevelType w:val="hybridMultilevel"/>
    <w:tmpl w:val="00CA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BD4459"/>
    <w:multiLevelType w:val="hybridMultilevel"/>
    <w:tmpl w:val="8C9A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74800">
    <w:abstractNumId w:val="1"/>
  </w:num>
  <w:num w:numId="2" w16cid:durableId="1191454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ABC"/>
    <w:rsid w:val="0001463A"/>
    <w:rsid w:val="000439F1"/>
    <w:rsid w:val="00096EF3"/>
    <w:rsid w:val="00160A45"/>
    <w:rsid w:val="002337EF"/>
    <w:rsid w:val="00282ABC"/>
    <w:rsid w:val="00283014"/>
    <w:rsid w:val="005C64C7"/>
    <w:rsid w:val="00685B62"/>
    <w:rsid w:val="00696E9E"/>
    <w:rsid w:val="006D0E08"/>
    <w:rsid w:val="00886D38"/>
    <w:rsid w:val="008965F7"/>
    <w:rsid w:val="009A3F72"/>
    <w:rsid w:val="00AB6302"/>
    <w:rsid w:val="00B326B4"/>
    <w:rsid w:val="00C36900"/>
    <w:rsid w:val="00D41FB5"/>
    <w:rsid w:val="00D77204"/>
    <w:rsid w:val="00DA6985"/>
    <w:rsid w:val="00FC0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16CF5C"/>
  <w15:docId w15:val="{873C202D-3807-4860-A8E3-13A23D23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ABC"/>
  </w:style>
  <w:style w:type="paragraph" w:styleId="Footer">
    <w:name w:val="footer"/>
    <w:basedOn w:val="Normal"/>
    <w:link w:val="FooterChar"/>
    <w:uiPriority w:val="99"/>
    <w:unhideWhenUsed/>
    <w:rsid w:val="0028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ABC"/>
  </w:style>
  <w:style w:type="paragraph" w:styleId="BalloonText">
    <w:name w:val="Balloon Text"/>
    <w:basedOn w:val="Normal"/>
    <w:link w:val="BalloonTextChar"/>
    <w:uiPriority w:val="99"/>
    <w:semiHidden/>
    <w:unhideWhenUsed/>
    <w:rsid w:val="00D772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204"/>
    <w:rPr>
      <w:rFonts w:ascii="Segoe UI" w:hAnsi="Segoe UI" w:cs="Segoe UI"/>
      <w:sz w:val="18"/>
      <w:szCs w:val="18"/>
    </w:rPr>
  </w:style>
  <w:style w:type="paragraph" w:styleId="ListParagraph">
    <w:name w:val="List Paragraph"/>
    <w:basedOn w:val="Normal"/>
    <w:uiPriority w:val="34"/>
    <w:qFormat/>
    <w:rsid w:val="00D77204"/>
    <w:pPr>
      <w:ind w:left="720"/>
      <w:contextualSpacing/>
    </w:pPr>
  </w:style>
  <w:style w:type="character" w:styleId="Hyperlink">
    <w:name w:val="Hyperlink"/>
    <w:basedOn w:val="DefaultParagraphFont"/>
    <w:uiPriority w:val="99"/>
    <w:unhideWhenUsed/>
    <w:rsid w:val="00AB6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688414">
      <w:bodyDiv w:val="1"/>
      <w:marLeft w:val="0"/>
      <w:marRight w:val="0"/>
      <w:marTop w:val="0"/>
      <w:marBottom w:val="0"/>
      <w:divBdr>
        <w:top w:val="none" w:sz="0" w:space="0" w:color="auto"/>
        <w:left w:val="none" w:sz="0" w:space="0" w:color="auto"/>
        <w:bottom w:val="none" w:sz="0" w:space="0" w:color="auto"/>
        <w:right w:val="none" w:sz="0" w:space="0" w:color="auto"/>
      </w:divBdr>
      <w:divsChild>
        <w:div w:id="1008673059">
          <w:marLeft w:val="0"/>
          <w:marRight w:val="0"/>
          <w:marTop w:val="0"/>
          <w:marBottom w:val="0"/>
          <w:divBdr>
            <w:top w:val="none" w:sz="0" w:space="0" w:color="auto"/>
            <w:left w:val="none" w:sz="0" w:space="0" w:color="auto"/>
            <w:bottom w:val="none" w:sz="0" w:space="0" w:color="auto"/>
            <w:right w:val="none" w:sz="0" w:space="0" w:color="auto"/>
          </w:divBdr>
          <w:divsChild>
            <w:div w:id="1709137151">
              <w:marLeft w:val="0"/>
              <w:marRight w:val="0"/>
              <w:marTop w:val="0"/>
              <w:marBottom w:val="0"/>
              <w:divBdr>
                <w:top w:val="none" w:sz="0" w:space="0" w:color="auto"/>
                <w:left w:val="none" w:sz="0" w:space="0" w:color="auto"/>
                <w:bottom w:val="none" w:sz="0" w:space="0" w:color="auto"/>
                <w:right w:val="none" w:sz="0" w:space="0" w:color="auto"/>
              </w:divBdr>
              <w:divsChild>
                <w:div w:id="583076347">
                  <w:marLeft w:val="0"/>
                  <w:marRight w:val="0"/>
                  <w:marTop w:val="0"/>
                  <w:marBottom w:val="0"/>
                  <w:divBdr>
                    <w:top w:val="none" w:sz="0" w:space="0" w:color="auto"/>
                    <w:left w:val="none" w:sz="0" w:space="0" w:color="auto"/>
                    <w:bottom w:val="none" w:sz="0" w:space="0" w:color="auto"/>
                    <w:right w:val="none" w:sz="0" w:space="0" w:color="auto"/>
                  </w:divBdr>
                  <w:divsChild>
                    <w:div w:id="365564967">
                      <w:marLeft w:val="0"/>
                      <w:marRight w:val="0"/>
                      <w:marTop w:val="0"/>
                      <w:marBottom w:val="0"/>
                      <w:divBdr>
                        <w:top w:val="none" w:sz="0" w:space="0" w:color="auto"/>
                        <w:left w:val="none" w:sz="0" w:space="0" w:color="auto"/>
                        <w:bottom w:val="none" w:sz="0" w:space="0" w:color="auto"/>
                        <w:right w:val="none" w:sz="0" w:space="0" w:color="auto"/>
                      </w:divBdr>
                      <w:divsChild>
                        <w:div w:id="1381399845">
                          <w:marLeft w:val="0"/>
                          <w:marRight w:val="0"/>
                          <w:marTop w:val="0"/>
                          <w:marBottom w:val="0"/>
                          <w:divBdr>
                            <w:top w:val="none" w:sz="0" w:space="0" w:color="auto"/>
                            <w:left w:val="none" w:sz="0" w:space="0" w:color="auto"/>
                            <w:bottom w:val="none" w:sz="0" w:space="0" w:color="auto"/>
                            <w:right w:val="none" w:sz="0" w:space="0" w:color="auto"/>
                          </w:divBdr>
                          <w:divsChild>
                            <w:div w:id="41755644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onfraud.police.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ding.standards@iow.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C7C7D-9E16-4C5C-9649-D208291A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416</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Isle of Wight Council</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Collins</dc:creator>
  <cp:lastModifiedBy>Ash, Sally</cp:lastModifiedBy>
  <cp:revision>7</cp:revision>
  <dcterms:created xsi:type="dcterms:W3CDTF">2019-12-02T11:44:00Z</dcterms:created>
  <dcterms:modified xsi:type="dcterms:W3CDTF">2023-05-03T07:30:00Z</dcterms:modified>
</cp:coreProperties>
</file>